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3578B2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8B2">
              <w:rPr>
                <w:rFonts w:ascii="Times New Roman" w:hAnsi="Times New Roman" w:cs="Times New Roman"/>
                <w:sz w:val="22"/>
                <w:szCs w:val="22"/>
              </w:rPr>
              <w:t>Меры противодействия коррупции в организации. Юридическая  ответственность за правонарушения коррупционного характера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3578B2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28.05.2026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B24A4"/>
    <w:rsid w:val="002D3549"/>
    <w:rsid w:val="00347D60"/>
    <w:rsid w:val="003578B2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D73BA6"/>
    <w:rsid w:val="00E16360"/>
    <w:rsid w:val="00EB442A"/>
    <w:rsid w:val="00EC6B8D"/>
    <w:rsid w:val="00EE5C5B"/>
    <w:rsid w:val="00F14742"/>
    <w:rsid w:val="00F30D66"/>
    <w:rsid w:val="00F758CF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B7A9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2026-02-10T05:50:00Z</cp:lastPrinted>
  <dcterms:created xsi:type="dcterms:W3CDTF">2024-02-27T12:01:00Z</dcterms:created>
  <dcterms:modified xsi:type="dcterms:W3CDTF">2026-04-29T11:45:00Z</dcterms:modified>
</cp:coreProperties>
</file>