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91BB" w14:textId="77777777" w:rsidR="003E7172" w:rsidRPr="003E7172" w:rsidRDefault="003E7172" w:rsidP="003E7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/>
        </w:rPr>
        <w:t>ПОСТАНОВЛЕНИЕ СОВЕТА МИНИСТРОВ РЕСПУБЛИКИ БЕЛАРУСЬ</w:t>
      </w:r>
    </w:p>
    <w:p w14:paraId="2EF96FB4" w14:textId="77777777" w:rsidR="003E7172" w:rsidRPr="003E7172" w:rsidRDefault="003E7172" w:rsidP="003E7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/>
        </w:rPr>
        <w:t>21 апреля 2016 г. № 324</w:t>
      </w:r>
    </w:p>
    <w:p w14:paraId="323F0BC8" w14:textId="77777777" w:rsidR="003E7172" w:rsidRPr="003E7172" w:rsidRDefault="003E7172" w:rsidP="003E7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/>
        </w:rPr>
        <w:t>Об утверждении Положения о порядке планирования, проведения и финансирования капитального ремонта жилищного фонда</w:t>
      </w:r>
    </w:p>
    <w:p w14:paraId="37B3C4C2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Изменения и дополнения:</w:t>
      </w:r>
    </w:p>
    <w:p w14:paraId="06901CCC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/>
        </w:rPr>
        <w:t>Постановление Совета Министров Республики Беларусь от 21 января 2019 г. № 39 (Национальный правовой Интернет-портал Республики Беларусь, 24.01.2019, 5/46082) &lt;C21900039&gt;</w:t>
      </w:r>
    </w:p>
    <w:p w14:paraId="61AD7B2D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соответствии с частью третьей подпункта 1.7 пункта 1 Указа Президента Республики Беларусь от 5 декабря 2013 г. № 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Совет Министров Республики Беларусь ПОСТАНОВЛЯЕТ:</w:t>
      </w:r>
    </w:p>
    <w:p w14:paraId="575B489C" w14:textId="77777777" w:rsidR="003E7172" w:rsidRPr="003E7172" w:rsidRDefault="003E7172" w:rsidP="003E7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Утвердить прилагаемое Положение о порядке планирования, проведения и финансирования капитального ремонта жилищного фонда.</w:t>
      </w:r>
    </w:p>
    <w:p w14:paraId="63FD6BA6" w14:textId="77777777" w:rsidR="003E7172" w:rsidRPr="003E7172" w:rsidRDefault="003E7172" w:rsidP="003E7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Министерству жилищно-коммунального хозяйства, другим республиканским органам государственного управления, облисполкомам, Минскому горисполкому в двухмесячный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14:paraId="0C17BD7D" w14:textId="77777777" w:rsidR="003E7172" w:rsidRPr="003E7172" w:rsidRDefault="003E7172" w:rsidP="003E7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Настоящее постановление вступает в силу после его официального опубликования.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6"/>
        <w:gridCol w:w="10774"/>
      </w:tblGrid>
      <w:tr w:rsidR="003E7172" w:rsidRPr="003E7172" w14:paraId="375B13AA" w14:textId="77777777" w:rsidTr="003E7172">
        <w:trPr>
          <w:tblCellSpacing w:w="15" w:type="dxa"/>
        </w:trPr>
        <w:tc>
          <w:tcPr>
            <w:tcW w:w="18900" w:type="dxa"/>
            <w:vAlign w:val="center"/>
            <w:hideMark/>
          </w:tcPr>
          <w:p w14:paraId="05CD1365" w14:textId="77777777" w:rsidR="003E7172" w:rsidRPr="003E7172" w:rsidRDefault="003E7172" w:rsidP="003E7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E717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Премьер-министр Республики Беларусь</w:t>
            </w:r>
          </w:p>
        </w:tc>
        <w:tc>
          <w:tcPr>
            <w:tcW w:w="18900" w:type="dxa"/>
            <w:vAlign w:val="center"/>
            <w:hideMark/>
          </w:tcPr>
          <w:p w14:paraId="276DB8E6" w14:textId="77777777" w:rsidR="003E7172" w:rsidRPr="003E7172" w:rsidRDefault="003E7172" w:rsidP="003E7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E717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А.Кобяков</w:t>
            </w:r>
          </w:p>
        </w:tc>
      </w:tr>
    </w:tbl>
    <w:p w14:paraId="3C0E3EDE" w14:textId="77777777" w:rsidR="003E7172" w:rsidRPr="003E7172" w:rsidRDefault="003E7172" w:rsidP="003E71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  <w:gridCol w:w="6411"/>
      </w:tblGrid>
      <w:tr w:rsidR="003E7172" w:rsidRPr="003E7172" w14:paraId="52F5A8A4" w14:textId="77777777" w:rsidTr="003E7172">
        <w:trPr>
          <w:tblCellSpacing w:w="15" w:type="dxa"/>
        </w:trPr>
        <w:tc>
          <w:tcPr>
            <w:tcW w:w="21600" w:type="dxa"/>
            <w:vAlign w:val="center"/>
            <w:hideMark/>
          </w:tcPr>
          <w:p w14:paraId="098EA9E3" w14:textId="77777777" w:rsidR="003E7172" w:rsidRPr="003E7172" w:rsidRDefault="003E7172" w:rsidP="003E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E717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385" w:type="dxa"/>
            <w:vAlign w:val="center"/>
            <w:hideMark/>
          </w:tcPr>
          <w:p w14:paraId="411817C5" w14:textId="77777777" w:rsidR="003E7172" w:rsidRPr="003E7172" w:rsidRDefault="003E7172" w:rsidP="003E7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E717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УТВЕРЖДЕНО</w:t>
            </w:r>
          </w:p>
          <w:p w14:paraId="5454C425" w14:textId="77777777" w:rsidR="003E7172" w:rsidRPr="003E7172" w:rsidRDefault="003E7172" w:rsidP="003E7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E717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Постановление</w:t>
            </w:r>
            <w:r w:rsidRPr="003E717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  <w:r w:rsidRPr="003E717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  <w:r w:rsidRPr="003E717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21.04.2016 № 324</w:t>
            </w:r>
          </w:p>
        </w:tc>
      </w:tr>
    </w:tbl>
    <w:p w14:paraId="35537651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ПОЛОЖЕНИЕ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 порядке планирования, проведения и финансирования капитального ремонта жилищного фонда</w:t>
      </w:r>
    </w:p>
    <w:p w14:paraId="5DEED9FD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1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ОБЩИЕ ПОЛОЖЕНИЯ</w:t>
      </w:r>
    </w:p>
    <w:p w14:paraId="2F2DB393" w14:textId="77777777" w:rsidR="003E7172" w:rsidRPr="003E7172" w:rsidRDefault="003E7172" w:rsidP="003E7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Настоящим Положением определяется порядок планирования, проведения и финансирования капитального ремонта жилищного фонда (далее, если не установлено иное, – капитальный ремонт).</w:t>
      </w:r>
    </w:p>
    <w:p w14:paraId="074EE121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Действие настоящего Положения не распространяется на планирование, проведение и финансирование капитального ремонта одноквартирных жилых домов частного жилищного фонда, блокированных жилых домов, в которых отсутствуют жилые помещения государственного жилищного фонда.</w:t>
      </w:r>
    </w:p>
    <w:p w14:paraId="781F507A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Товарищества собственников и организации застройщиков осуществляют проведение капитального ремонта в соответствии с настоящим Положением и иными актами законодательства.</w:t>
      </w:r>
    </w:p>
    <w:p w14:paraId="645F5FF0" w14:textId="77777777" w:rsidR="003E7172" w:rsidRPr="003E7172" w:rsidRDefault="003E7172" w:rsidP="003E71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Для целей настоящего Положения используются термины и их определения в значениях, установленных в статье 1 Жилищного кодекса Республики Беларусь, а также следующие термины и их определения:</w:t>
      </w:r>
    </w:p>
    <w:p w14:paraId="39F071B3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заказчик – уполномоченное лицо по управлению общим имуществом, товарищество собственников, организация застройщиков или организация, в хозяйственном ведении или оперативном управлении которой находится жилой дом;</w:t>
      </w:r>
    </w:p>
    <w:p w14:paraId="5846AF00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обследование – комплекс работ по сбору, обработке, систематизации и анализу данных о техническом состоянии и степени износа жилого дома (его отдельных элементов);</w:t>
      </w:r>
    </w:p>
    <w:p w14:paraId="2AB47E13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переходящий объект – жилой дом, ввод в эксплуатацию после проведения капитального ремонта которого осуществляется в году (годах), следующем за годом начала проведения работ по капитальному ремонту.</w:t>
      </w:r>
    </w:p>
    <w:p w14:paraId="69556808" w14:textId="77777777" w:rsidR="003E7172" w:rsidRPr="003E7172" w:rsidRDefault="003E7172" w:rsidP="003E71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Финансирование капитального ремонта осуществляется за счет средств местных бюджетов, средств от внесения собственниками, нанимателями жилых помещений и членами организации застройщиков платы за капитальный ремонт, а также иных источников финансирования, не запрещенных законодательством.</w:t>
      </w:r>
    </w:p>
    <w:p w14:paraId="0C84DF8A" w14:textId="77777777" w:rsidR="003E7172" w:rsidRPr="003E7172" w:rsidRDefault="003E7172" w:rsidP="003E71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Выбор проектных организаций для разработки предпроектной (предынвестиционной), проектной документации на капитальный ремонт, подрядных организаций для проведения работ по капитальному ремонту производится заказчиком в установленном законодательством порядке.</w:t>
      </w:r>
    </w:p>
    <w:p w14:paraId="6080626F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2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ПЛАНИРОВАНИЕ И ПРОВЕДЕНИЕ КАПИТАЛЬНОГО РЕМОНТА</w:t>
      </w:r>
    </w:p>
    <w:p w14:paraId="384D2A18" w14:textId="77777777" w:rsidR="003E7172" w:rsidRPr="003E7172" w:rsidRDefault="003E7172" w:rsidP="003E71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Проведение капитального ремонта жилых домов, их конструктивных элементов, инженерных систем осуществляется на основании перспективных (на пять лет) программ и текущих (на один год) графиков.</w:t>
      </w:r>
    </w:p>
    <w:p w14:paraId="0354B888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Перспективные программы и текущие графики капитального ремонта утверждаются районным, городским исполнительными комитетами, местной администрацией района в городе и до 1 февраля текущего года публикуются в средствах массовой информации и размещаются на информационных сайтах районного, городского исполнительных комитетов, местной администрации района в городе в глобальной компьютерной сети Интернет.</w:t>
      </w:r>
    </w:p>
    <w:p w14:paraId="6437FCC4" w14:textId="77777777" w:rsidR="003E7172" w:rsidRPr="003E7172" w:rsidRDefault="003E7172" w:rsidP="003E71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Необходимость проведения капитального ремонта жилых домов и включения их в перспективные программы и текущие графики определяется на основании:</w:t>
      </w:r>
    </w:p>
    <w:p w14:paraId="52E8D05C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технического состояния жилого дома в целом, а также его конструктивных элементов, инженерных систем. Техническое состояние жилого дома определяется организациями, осуществляющими эксплуатацию жилищного фонда и (или) предоставляющими жилищно-коммунальные услуги, на основании проводимого в соответствии с законодательством его обследования;</w:t>
      </w:r>
    </w:p>
    <w:p w14:paraId="488E2C24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срока службы жилого дома в целом, а также его конструктивных элементов, инженерных систем;</w:t>
      </w:r>
    </w:p>
    <w:p w14:paraId="11404F4D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архитектурно-планировочных качеств жилого дома и уровня его благоустройства;</w:t>
      </w:r>
    </w:p>
    <w:p w14:paraId="6B2EF7DD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генерального плана жилой застройки (улиц, кварталов, микрорайонов), в которой расположен жилой дом;</w:t>
      </w:r>
    </w:p>
    <w:p w14:paraId="03E7D0A6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правил и норм технической эксплуатации жилых домов в соответствии с техническими нормативными правовыми актами.</w:t>
      </w:r>
    </w:p>
    <w:p w14:paraId="6F3C316A" w14:textId="77777777" w:rsidR="003E7172" w:rsidRPr="003E7172" w:rsidRDefault="003E7172" w:rsidP="003E71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Перспективные программы и текущие графики капитального ремонта разрабатываются районным, городским исполнительными комитетами, местной администрацией района в городе на основании предложений заказчиков по формам, утверждаемым Министерством жилищно-коммунального хозяйства. При этом текущие графики составляются с учетом имеющихся финансовых, материальных ресурсов для проведения капитального ремонта, которые в первую очередь направляются на завершение работ по капитальному ремонту переходящих объектов.</w:t>
      </w:r>
    </w:p>
    <w:p w14:paraId="7340A9CA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перспективную программу и (или) текущий график капитального ремонта включаются жилые дома организаций, в хозяйственном ведении или оперативном управлении которых они находятся, жилые дома товариществ собственников или организаций застройщиков с использованием на их капитальный ремонт средств местных бюджетов в случаях:</w:t>
      </w:r>
    </w:p>
    <w:p w14:paraId="12BE9502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если данные организации, члены товарищества собственников или организации застройщиков вносили в установленном законодательством порядке плату за капитальный ремонт на открытые для накопления средств, поступающих от населения на капитальный ремонт, счета организации, осуществляющей эксплуатацию жилищного фонда и (или) предоставляющей жилищно-коммунальные услуги, и (или) специальные счета местного исполнительного и распорядительного органа (далее, если не установлено иное, – счета);</w:t>
      </w:r>
    </w:p>
    <w:p w14:paraId="3467337C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внесения указанными организациями на специальные счета местного исполнительного и распорядительного органа платы за капитальный ремонт за период*, в течение которого ими данная плата на счета не перечислялась, в размере, определяемом в соответствии с частью четвертой настоящего пункта.</w:t>
      </w:r>
    </w:p>
    <w:p w14:paraId="762EFA01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______________________________</w:t>
      </w:r>
    </w:p>
    <w:p w14:paraId="0339F007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* Период исчисляется с 1 января 2001 г. или в случае, когда жилой дом был введен в эксплуатацию после 1 января 2001 г., с месяца, следующего за месяцем ввода жилого дома в эксплуатацию, за полные месяцы периода, в котором плательщики жилищно-коммунальных услуг обязаны вносить плату за капитальный ремонт.</w:t>
      </w:r>
    </w:p>
    <w:p w14:paraId="60B9F32A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иных случаях капитальный ремонт жилых домов, управление общим имуществом которого осуществляется товариществом собственников, организацией застройщиков, либо жилых домов, находящихся в хозяйственном ведении или оперативном управлении организаций, организуется указанными организациями самостоятельно по решению органа управления данных организаций.</w:t>
      </w:r>
    </w:p>
    <w:p w14:paraId="58B27C0F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Размер платы за капитальный ремонт жилого дома, подлежащий перечислению указанными организациями, за период, в течение которого такая плата на счета не перечислялась, определяется по следующей формуле:</w:t>
      </w:r>
    </w:p>
    <w:p w14:paraId="524E2836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 = S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ж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х Т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ж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х n + S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н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х Т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ж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х n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1 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+ S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н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х Т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н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х n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2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,</w:t>
      </w:r>
    </w:p>
    <w:p w14:paraId="1B697483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где    П – размер платы за капитальный ремонт жилого дома, подлежащий перечислению на специальные счета местного исполнительного и распорядительного органа за период, в котором плата за капитальный ремонт на счета не производилась;</w:t>
      </w:r>
    </w:p>
    <w:p w14:paraId="37A797B6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ж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– общая площадь жилых помещений в жилом доме;</w:t>
      </w:r>
    </w:p>
    <w:p w14:paraId="3373FDF4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S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н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– общая площадь нежилых помещений в жилом доме;</w:t>
      </w:r>
    </w:p>
    <w:p w14:paraId="03E25582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Т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ж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– субсидируемый государством тариф на капитальный ремонт для населения, установленный в соответствии с законодательством на дату обращения организации, в хозяйственном ведении или оперативном управлении которой находится жилой дом, товарищества собственников или организации застройщиков о включении жилого дома в перспективную программу или текущий график капитального ремонта;</w:t>
      </w:r>
    </w:p>
    <w:p w14:paraId="1CF703DE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Т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н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– тариф, обеспечивающий полное возмещение экономически обоснованных затрат на капитальный ремонт, установленный в соответствии с законодательством на дату обращения организации, в хозяйственном ведении или оперативном управлении которой находится жилой дом, товарищества собственников или организации застройщиков о включении жилого дома в перспективную программу или текущий график капитального ремонта;</w:t>
      </w:r>
    </w:p>
    <w:p w14:paraId="4B5C127F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n – количество полных месяцев в периоде исчисления платы за капитальный ремонт, в котором эта плата не производилась на счета;</w:t>
      </w:r>
    </w:p>
    <w:p w14:paraId="263E6A7B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n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1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– количество полных месяцев в периоде исчисления платы за капитальный ремонт, в котором эта плата не производилась на счета, по нежилым помещениям до 1 января 2015 г.;</w:t>
      </w:r>
    </w:p>
    <w:p w14:paraId="4387AA14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n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2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– количество полных месяцев в периоде исчисления платы за капитальный ремонт, в котором эта плата не производилась на счета, по нежилым помещениям после 1 января 2015 г. или с месяца, следующего за месяцем ввода жилого дома в эксплуатацию, в случае его ввода в эксплуатацию после 1 января 2015 г.</w:t>
      </w:r>
    </w:p>
    <w:p w14:paraId="4694A059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Для жилых домов, включенных в перспективные программы и (или) текущие графики, районный, городской исполнительные комитеты, местная администрация района в городе назначают заказчика.</w:t>
      </w:r>
    </w:p>
    <w:p w14:paraId="4ED8636D" w14:textId="77777777" w:rsidR="003E7172" w:rsidRPr="003E7172" w:rsidRDefault="003E7172" w:rsidP="003E71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случае необходимости перспективная программа капитального ремонта ежегодно уточняется с учетом фактического выполнения текущего графика капитального ремонта истекшего года.</w:t>
      </w:r>
    </w:p>
    <w:p w14:paraId="5E6B386B" w14:textId="77777777" w:rsidR="003E7172" w:rsidRPr="003E7172" w:rsidRDefault="003E7172" w:rsidP="003E71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текущий график капитального ремонта включаются жилые дома, стоимость ремонта 1 кв. метра которых не превышает установленную Министерством архитектуры и строительства совместно с Министерством жилищно-коммунального хозяйства предельную норму затрат на капитальный ремонт 1 кв. метра общей площади квартир жилых домов в зависимости от их конструктивных особенностей и срока эксплуатации до проведения очередного капитального ремонта, при условии обеспечения их в полном объеме финансированием, необходимым на текущий финансовый год.</w:t>
      </w:r>
    </w:p>
    <w:p w14:paraId="52604952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случае если стоимость капитального ремонта 1 кв. метра общей площади жилого дома превышает предельную норму затрат на капитальный ремонт 1 кв. метра общей площади квартир жилых домов, включение в текущий график капитального ремонта жилых домов производится по решению облисполкомов и Минского горисполкома на основании технического состояния жилого дома и экономической целесообразности.</w:t>
      </w:r>
    </w:p>
    <w:p w14:paraId="52E9B092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Перенос сроков капитального ремонта и изменение объемов финансирования работ, установленных текущим графиком капитального ремонта, производятся при наличии объективных причин (форс-мажорные обстоятельства, значительные объемы дополнительных работ, необходимость выполнения которых выявлена в ходе проведения ремонта, влияющих на обеспечение безопасной эксплуатации жилых домов и гарантированное предоставление основных жилищно-коммунальных услуг, отсутствие финансовых средств на проведение дополнительных работ) по решению облисполкомов и Минского горисполкома.</w:t>
      </w:r>
    </w:p>
    <w:p w14:paraId="6A27AC73" w14:textId="77777777" w:rsidR="003E7172" w:rsidRPr="003E7172" w:rsidRDefault="003E7172" w:rsidP="003E71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/>
        </w:rPr>
        <w:t>1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. Выполнение утепления фасадов жилых домов с доведением уровня сопротивления теплопередаче наружных ограждающих конструкций до требуемого значения* осуществляется на основании решения о необходимости выполнения данных работ, принимаемого комиссией, созданной областным и Минским городским исполнительными комитетами. Решение о необходимости выполнения утепления фасадов жилых домов с доведением уровня сопротивления теплопередаче наружных ограждающих конструкций до требуемого значения принимается на основании оценки технического состояния фасадов жилых домов, произведенной на основании предоставляемых заказчиком заключения проектной организации о состоянии наружных ограждающих конструкций таких домов, актов обследования состояния квартир в многоквартирных или блокированных жилых домах, фотоматериалов на предмет наличия сырости (промерзаний) и сведений о потреблении тепловой энергии на отопление жилых домов, работоспособности системы вентиляции.</w:t>
      </w:r>
    </w:p>
    <w:p w14:paraId="0F0FA8B3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______________________________</w:t>
      </w:r>
    </w:p>
    <w:p w14:paraId="66C7843C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* Для целей настоящего Положения под требуемым значением понимается нормативное сопротивление теплопередаче ограждающих конструкций зданий в соответствии с требованиями ТКП 45-2.04-43-2006 «Строительная теплотехника. Строительные нормы проектирования».</w:t>
      </w:r>
    </w:p>
    <w:p w14:paraId="0F28EE42" w14:textId="77777777" w:rsidR="003E7172" w:rsidRPr="003E7172" w:rsidRDefault="003E7172" w:rsidP="003E71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До оформления задания на проектирование заказчик информирует на общем собрании собственников, нанимателей жилых помещений, членов организации застройщиков о результатах проведенных осмотров жилого дома, видах работ, предполагаемых при капитальном ремонте, необходимости установки в квартирах приборов индивидуального учета расхода газа, воды, тепловой и электрической энергии, а также предлагает участвовать этим лицам в финансировании работ по утеплению фасадов с доведением сопротивления теплопередаче наружных ограждающих конструкций выше требуемого значения, реализации иных мероприятий в рамках повышения энергоэффективности жилых домов. Результаты общего собрания оформляются протоколом, который является основанием при формировании задания на проектирование на капитальный ремонт жилого дома и дополнительные ремонтные работы.</w:t>
      </w:r>
    </w:p>
    <w:p w14:paraId="30490224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Работы по утеплению фасадов с доведением сопротивления теплопередаче наружных ограждающих конструкций выше требуемого значения, реализации иных мероприятий в рамках повышения энергоэффективности жилых домов выполняются за счет средств, предусмотренных законодательством о повышении энергоэффективности многоквартирного жилищного фонда.</w:t>
      </w:r>
    </w:p>
    <w:p w14:paraId="7BE3E056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Дополнительные ремонтные работы, указанные в протоколе общего собрания и не предусмотренные частью первой пункта 14 настоящего Положения, выполняются на основании договора на проведение таких работ, заключаемого заказчиком с собственниками, нанимателями жилых помещений, членами организации застройщиков.</w:t>
      </w:r>
    </w:p>
    <w:p w14:paraId="70224B76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Заказчик или организация, осуществляющая эксплуатацию жилищного фонда и (или) предоставляющая жилищно-коммунальные услуги, не позднее десяти дней до заключения договоров на оказание услуг по капитальному ремонту многоквартирного жилого дома с собственниками, нанимателями жилых помещений, членами организации застройщиков информирует этих граждан на собрании о порядке организации работ по капитальному ремонту, их видах и объемах, должностных лицах, ответственных за предремонтный осмотр жилого дома в соответствии с законодательством, организацию, проведение работ по капитальному ремонту и контроль за их выполнением.</w:t>
      </w:r>
    </w:p>
    <w:p w14:paraId="6EB5D065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3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ПЛАНИРОВАНИЯ ФИНАНСИРОВАНИЯ КАПИТАЛЬНОГО РЕМОНТА И РАСПРЕДЕЛЕНИЯ СРЕДСТВ НА ЭТИ ЦЕЛИ</w:t>
      </w:r>
    </w:p>
    <w:p w14:paraId="5008AD80" w14:textId="77777777" w:rsidR="003E7172" w:rsidRPr="003E7172" w:rsidRDefault="003E7172" w:rsidP="003E71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Расчет потребности в финансовых средствах на капитальный ремонт по областям и г. Минску на очередной финансовый год производится облисполкомами и Минским горисполкомом для планирования и распределения средств местных бюджетов на капитальный ремонт по следующей формуле:</w:t>
      </w:r>
    </w:p>
    <w:p w14:paraId="77F4D63F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 = ОБ х П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ср 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х И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пр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,</w:t>
      </w:r>
    </w:p>
    <w:p w14:paraId="06CC2B6C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где П – потребность в финансовых средствах на капитальный ремонт, тыс. рублей;</w:t>
      </w:r>
    </w:p>
    <w:p w14:paraId="61AA7D83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 – объем общей площади квартир жилых домов, подлежащих капитальному ремонту на очередной год, тыс. кв. метров;</w:t>
      </w:r>
    </w:p>
    <w:p w14:paraId="649DFC08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ср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– средняя предельная норма затрат на капитальный ремонт 1 кв. метра общей площади квартир жилых домов, установленная Министерством архитектуры и строительства совместно с Министерством жилищно-коммунального хозяйства;</w:t>
      </w:r>
    </w:p>
    <w:p w14:paraId="1BDA98E6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/>
        </w:rPr>
        <w:t>пр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– среднегодовой прогнозный индекс цен в строительстве, установленный Министерством экономики на год, в котором запланировано проведение капитального ремонта.</w:t>
      </w:r>
    </w:p>
    <w:p w14:paraId="2C2868CD" w14:textId="77777777" w:rsidR="003E7172" w:rsidRPr="003E7172" w:rsidRDefault="003E7172" w:rsidP="003E71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Распределение финансовых средств на очередной финансовый год для обеспечения выполнения текущих графиков капитального ремонта по районным, городским исполнительным комитетам, местным администрациям районов в городах производится исходя из объемов установленных им облисполкомами и Минским горисполкомом заданий по вводу в эксплуатацию общей площади квартир жилых домов после капитального ремонта, объемов строительных, специальных, монтажных работ в текущих ценах по проектной документации.</w:t>
      </w:r>
    </w:p>
    <w:p w14:paraId="2549519F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Оплата расходов по капитальному ремонту жилого дома, выполняемому организацией, осуществляющей эксплуатацию жилищного фонда и (или) предоставляющей жилищно-коммунальные услуги, собственными силами, осуществляется в порядке, установленном для оплаты расходов по ремонтным работам за счет бюджета, выполняемым хозяйственным способом.</w:t>
      </w:r>
    </w:p>
    <w:p w14:paraId="08CD0FBD" w14:textId="77777777" w:rsidR="003E7172" w:rsidRPr="003E7172" w:rsidRDefault="003E7172" w:rsidP="003E71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Потребность в финансовых средствах на капитальный ремонт отдельных конструктивных элементов определяется при формировании проектов местных бюджетов на очередной финансовый год в размере не более 15 процентов от потребности в финансовых средствах на капитальный ремонт по областям и г. Минску.</w:t>
      </w:r>
    </w:p>
    <w:p w14:paraId="3DE18A5F" w14:textId="77777777" w:rsidR="003E7172" w:rsidRPr="003E7172" w:rsidRDefault="003E7172" w:rsidP="003E71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Средства местных бюджетов, предусмотренные на капитальный ремонт, средства от внесения собственниками, нанимателями жилых помещений, членами организации застройщиков, организациями, в хозяйственном ведении или оперативном управлении которых находятся жилые дома, товариществами собственников и организациями застройщиков платы за капитальный ремонт направляются на работы по:</w:t>
      </w:r>
    </w:p>
    <w:p w14:paraId="108627A5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разработке предпроектной (предынвестиционной) и проектной документации, проведению государственной экспертизы проектной документации, ведению авторского и технического надзора, выполнению изыскательских работ;</w:t>
      </w:r>
    </w:p>
    <w:p w14:paraId="05ABA336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обследованию специализированной организацией жилых домов, их конструктивных элементов, инженерных систем при проведении ею оценки технического состояния жилого дома в соответствии с законодательством;</w:t>
      </w:r>
    </w:p>
    <w:p w14:paraId="24A0FFEC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ремонту и замене внутридомовых инженерных систем электро-, тепло-, газо- и водоснабжения, водоотведения, а также канализационных выпусков в соответствии с границами балансовой принадлежности и эксплуатационной ответственностью, в том числе внутриквартирных распределительных трубопроводов (стояков) систем холодного и горячего водоснабжения, включая первую запорную арматуру по стоякам, и общих канализационных стояков системы водоотведения, включая раструб;</w:t>
      </w:r>
    </w:p>
    <w:p w14:paraId="4F86C824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замене (устройству) внутридомовой системы электроснабжения при повышении нагрузки для устройства отопления и (или) горячего водоснабжения от индивидуального отопительного (водонагревательного) оборудования (приборов);</w:t>
      </w:r>
    </w:p>
    <w:p w14:paraId="00B8EAE4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ремонту, замене и устройству противодымной защиты, установок противопожарной автоматики;</w:t>
      </w:r>
    </w:p>
    <w:p w14:paraId="5117F030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ремонту и замене инженерного оборудования, обеспечивающего потребление коммунальных услуг, устройству рециркуляции внутридомовой системы горячего водоснабжения (без устройства наружных сетей);</w:t>
      </w:r>
    </w:p>
    <w:p w14:paraId="1E664698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установке терморегуляторов на отопительных приборах в квартирах;</w:t>
      </w:r>
    </w:p>
    <w:p w14:paraId="54AEFC66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ремонту и замене водомерных узлов с установкой дистанционного съема показаний с приборов группового учета расхода воды и индивидуальных тепловых пунктов (установка теплообменников, систем автоматического регулирования расхода тепловой энергии и системы диспетчеризации);</w:t>
      </w:r>
    </w:p>
    <w:p w14:paraId="5815C452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устройству системы дистанционного съема показаний с приборов индивидуального учета расхода воды, газа в квартирах;</w:t>
      </w:r>
    </w:p>
    <w:p w14:paraId="561973E0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ремонту крыши, в том числе переустройству совмещенных крыш под чердачные, с повышением при необходимости сопротивления теплопередаче промерзающих конструкций покрытий (перекрытий технических этажей) до установленного техническими нормативными правовыми актами нормативного значения для капитального ремонта зданий, устройству выходов на кровлю;</w:t>
      </w:r>
    </w:p>
    <w:p w14:paraId="297F3C68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ремонту фасадов с устранением сырости и продуваемости (без доведения сопротивления теплопередаче наружных ограждающих конструкций до установленного техническими нормативными правовыми актами нормативного значения), утеплению фасадов (до требуемого значения сопротивления теплопередаче ограждающих конструкций) в соответствии с пунктом 9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/>
        </w:rPr>
        <w:t>1</w:t>
      </w: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 настоящего Положения;</w:t>
      </w:r>
    </w:p>
    <w:p w14:paraId="113D2811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замене заполнений оконных и входных дверных проемов, расположенных во вспомогательных помещениях;</w:t>
      </w:r>
    </w:p>
    <w:p w14:paraId="7236D62F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ремонту и восстановлению несущей способности конструктивных элементов, в том числе балконов и лоджий, замене ограждений, экранов и плит балконов и лоджий, устройству лоджий в жилых домах, где технические решения по восстановлению существующих балконов экономически нецелесообразны. Решение по устройству лоджий в жилых домах, где технические решения по восстановлению существующих балконов экономически нецелесообразны, принимается заказчиком по согласованию с областными или Минским городским исполнительными комитетами;</w:t>
      </w:r>
    </w:p>
    <w:p w14:paraId="3CC3CA40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устройству и замене козырьков над входами в подъезды, подвалы и над балконами верхних этажей;</w:t>
      </w:r>
    </w:p>
    <w:p w14:paraId="3E32D8C9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ремонту фундамента, восстановлению или устройству отмостки;</w:t>
      </w:r>
    </w:p>
    <w:p w14:paraId="3FB36133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устройству систем уравнивания потенциалов и молниезащиты;</w:t>
      </w:r>
    </w:p>
    <w:p w14:paraId="5FA4B49F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ремонту и устройству заземления (зануления);</w:t>
      </w:r>
    </w:p>
    <w:p w14:paraId="4CB22276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установке сигнализаторов обнаружения угарного газа, ремонту системы вентиляции, ремонту или устройству системы дымоудаления;</w:t>
      </w:r>
    </w:p>
    <w:p w14:paraId="68E0D584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восстановлению нарушенных при производстве работ по капитальному ремонту и ремонту существующих элементов благоустройства и озеленения придомовой территории (бортового камня, покрытия пешеходных дорожек, асфальтового покрытия дворового проезда (без доведения до требований технических нормативных правовых актов, предусмотренных при возведении объектов);</w:t>
      </w:r>
    </w:p>
    <w:p w14:paraId="146C2231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восстановлению отделки вспомогательных, жилых и (или) подсобных помещений жилых домов в местах, нарушенных при производстве работ по капитальному ремонту.</w:t>
      </w:r>
    </w:p>
    <w:p w14:paraId="1368613C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Работы по устранению аварийного состояния конструктивных элементов и инженерных систем жилых домов в целях обеспечения на необходимый срок безопасных условий проживания в них производятся за счет средств, предоставляемых в установленном законодательством порядке на капитальный ремонт жилых домов, по решениям районных, городских исполнительных комитетов, местных администраций районов в городах о необходимости производства таких работ, согласованным со структурными подразделениями областных и Минского городского исполнительных комитетов, осуществляющими государственно-властные полномочия в сфере жилищно-коммунального хозяйства, либо уполномоченными областными и Минским городским исполнительными комитетами лицами.</w:t>
      </w:r>
    </w:p>
    <w:p w14:paraId="2666ED73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Заказчик совместно с проектной организацией на основании обследования жилых домов определяет необходимый состав указанных в части первой настоящего пункта работ по капитальному ремонту.</w:t>
      </w:r>
    </w:p>
    <w:p w14:paraId="55B02686" w14:textId="77777777" w:rsidR="003E7172" w:rsidRPr="003E7172" w:rsidRDefault="003E7172" w:rsidP="003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Ввод общей площади жилых помещений после капитального ремонта жилого дома осуществляется после выполнения всего объема строительно-монтажных работ, включенных в проектную документацию на капитальный ремонт жилого дома, источниками финансирования которых являются средства местных бюджетов и средства от внесения собственниками, нанимателями жилых помещений и членами организации застройщиков платы за капитальный ремонт.</w:t>
      </w:r>
    </w:p>
    <w:p w14:paraId="61C2C309" w14:textId="77777777" w:rsidR="003E7172" w:rsidRPr="003E7172" w:rsidRDefault="003E7172" w:rsidP="003E71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E717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Работы по замене и ремонту сетей радиофикации, телефонизации, телевидения, иных слаботочных сетей, наружных сетей электро-, тепло-, газо- и водоснабжения, водоотведения, а также ремонт, реконструкция инженерных сооружений трансформаторных подстанций, центральных тепловых пунктов и других сооружений, в том числе при увеличении расчетных нагрузок, создание автоматизированной системы контроля и учета электрической энергии не включаются в состав проектной документации на капитальный ремонт жилого дома и выполняются за счет средств организаций, в собственности, хозяйственном ведении или оперативном управлении которых находятся эти сети и сооружения, а также средств, выделяемых этим организациям на указанные цели в соответствии с законодательством.</w:t>
      </w:r>
    </w:p>
    <w:p w14:paraId="4A8BBB0B" w14:textId="77777777" w:rsidR="00F979F4" w:rsidRDefault="00F979F4">
      <w:bookmarkStart w:id="0" w:name="_GoBack"/>
      <w:bookmarkEnd w:id="0"/>
    </w:p>
    <w:sectPr w:rsidR="00F9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B21"/>
    <w:multiLevelType w:val="multilevel"/>
    <w:tmpl w:val="5C1ACF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F631B"/>
    <w:multiLevelType w:val="multilevel"/>
    <w:tmpl w:val="95F6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A3C0F"/>
    <w:multiLevelType w:val="multilevel"/>
    <w:tmpl w:val="9E9C50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E42A5"/>
    <w:multiLevelType w:val="multilevel"/>
    <w:tmpl w:val="F62A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D527A"/>
    <w:multiLevelType w:val="multilevel"/>
    <w:tmpl w:val="8C4CE0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D23C4"/>
    <w:multiLevelType w:val="multilevel"/>
    <w:tmpl w:val="AB8EE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D3B77"/>
    <w:multiLevelType w:val="multilevel"/>
    <w:tmpl w:val="2D9E7E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D7B4E"/>
    <w:multiLevelType w:val="multilevel"/>
    <w:tmpl w:val="5BAE8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C1DF8"/>
    <w:multiLevelType w:val="multilevel"/>
    <w:tmpl w:val="C4B28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5273E"/>
    <w:multiLevelType w:val="multilevel"/>
    <w:tmpl w:val="3C4EF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65B8F"/>
    <w:multiLevelType w:val="multilevel"/>
    <w:tmpl w:val="ABA45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7B4448"/>
    <w:multiLevelType w:val="multilevel"/>
    <w:tmpl w:val="72F215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47F90"/>
    <w:multiLevelType w:val="multilevel"/>
    <w:tmpl w:val="13C6049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E03523"/>
    <w:multiLevelType w:val="multilevel"/>
    <w:tmpl w:val="79867C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3A"/>
    <w:rsid w:val="003E7172"/>
    <w:rsid w:val="00924A3A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2C96-8F0F-4A35-B693-ABC6373E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3E7172"/>
    <w:rPr>
      <w:b/>
      <w:bCs/>
    </w:rPr>
  </w:style>
  <w:style w:type="character" w:styleId="a5">
    <w:name w:val="Emphasis"/>
    <w:basedOn w:val="a0"/>
    <w:uiPriority w:val="20"/>
    <w:qFormat/>
    <w:rsid w:val="003E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3419</Words>
  <Characters>19493</Characters>
  <Application>Microsoft Office Word</Application>
  <DocSecurity>0</DocSecurity>
  <Lines>162</Lines>
  <Paragraphs>45</Paragraphs>
  <ScaleCrop>false</ScaleCrop>
  <Company/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Пай</dc:creator>
  <cp:keywords/>
  <dc:description/>
  <cp:lastModifiedBy>Вадим Пай</cp:lastModifiedBy>
  <cp:revision>2</cp:revision>
  <dcterms:created xsi:type="dcterms:W3CDTF">2020-06-30T08:50:00Z</dcterms:created>
  <dcterms:modified xsi:type="dcterms:W3CDTF">2020-06-30T08:51:00Z</dcterms:modified>
</cp:coreProperties>
</file>